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yz4z8o50c91z" w:id="0"/>
      <w:bookmarkEnd w:id="0"/>
      <w:r w:rsidDel="00000000" w:rsidR="00000000" w:rsidRPr="00000000">
        <w:rPr>
          <w:rtl w:val="0"/>
        </w:rPr>
        <w:t xml:space="preserve">Forslag; kontingent 2026, LØS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bCs w:val="1"/>
          <w:u w:val="none"/>
        </w:rPr>
      </w:pPr>
      <w:r w:rsidDel="00000000" w:rsidR="00000000" w:rsidRPr="00000000">
        <w:rPr>
          <w:b w:val="1"/>
          <w:bCs w:val="1"/>
          <w:rtl w:val="0"/>
        </w:rPr>
        <w:t xml:space="preserve">Forslag: at vi fastholder kontingenttyper og satser til generalforsamling 2026, for 2026-året.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Vores kontingenttyper og satser for 2026 (som besluttet i 2024).</w:t>
      </w:r>
    </w:p>
    <w:tbl>
      <w:tblPr>
        <w:tblStyle w:val="Table1"/>
        <w:tblW w:w="78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15"/>
        <w:gridCol w:w="1875"/>
        <w:tblGridChange w:id="0">
          <w:tblGrid>
            <w:gridCol w:w="6015"/>
            <w:gridCol w:w="1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bCs w:val="1"/>
              </w:rPr>
            </w:pPr>
            <w:r w:rsidDel="00000000" w:rsidR="00000000" w:rsidRPr="00000000">
              <w:rPr>
                <w:b w:val="1"/>
                <w:bCs w:val="1"/>
                <w:rtl w:val="0"/>
              </w:rPr>
              <w:t xml:space="preserve">Typer af medlemskab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bCs w:val="1"/>
              </w:rPr>
            </w:pPr>
            <w:r w:rsidDel="00000000" w:rsidR="00000000" w:rsidRPr="00000000">
              <w:rPr>
                <w:b w:val="1"/>
                <w:bCs w:val="1"/>
                <w:rtl w:val="0"/>
              </w:rPr>
              <w:t xml:space="preserve">Kontingent (kr.)</w:t>
            </w:r>
          </w:p>
        </w:tc>
      </w:tr>
      <w:tr>
        <w:trPr>
          <w:cantSplit w:val="0"/>
          <w:trHeight w:val="230.925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76" w:lineRule="auto"/>
              <w:rPr/>
            </w:pPr>
            <w:r w:rsidDel="00000000" w:rsidR="00000000" w:rsidRPr="00000000">
              <w:rPr>
                <w:rtl w:val="0"/>
              </w:rPr>
              <w:t xml:space="preserve">Medlemskab enkelt person, med fysisk blad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76" w:lineRule="auto"/>
              <w:jc w:val="right"/>
              <w:rPr/>
            </w:pPr>
            <w:r w:rsidDel="00000000" w:rsidR="00000000" w:rsidRPr="00000000">
              <w:rPr>
                <w:rtl w:val="0"/>
              </w:rPr>
              <w:t xml:space="preserve">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u w:val="single"/>
              </w:rPr>
            </w:pPr>
            <w:r w:rsidDel="00000000" w:rsidR="00000000" w:rsidRPr="00000000">
              <w:rPr>
                <w:rtl w:val="0"/>
              </w:rPr>
              <w:t xml:space="preserve">Medlemskab</w:t>
            </w:r>
            <w:r w:rsidDel="00000000" w:rsidR="00000000" w:rsidRPr="00000000">
              <w:rPr>
                <w:rtl w:val="0"/>
              </w:rPr>
              <w:t xml:space="preserve"> enkelt person, med digitalt blad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right"/>
              <w:rPr/>
            </w:pPr>
            <w:r w:rsidDel="00000000" w:rsidR="00000000" w:rsidRPr="00000000">
              <w:rPr>
                <w:rtl w:val="0"/>
              </w:rPr>
              <w:t xml:space="preserve">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Fællesskab på vej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right"/>
              <w:rPr/>
            </w:pPr>
            <w:r w:rsidDel="00000000" w:rsidR="00000000" w:rsidRPr="00000000">
              <w:rPr>
                <w:rtl w:val="0"/>
              </w:rPr>
              <w:t xml:space="preserve">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Fællesskab under 20 personer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right"/>
              <w:rPr/>
            </w:pPr>
            <w:r w:rsidDel="00000000" w:rsidR="00000000" w:rsidRPr="00000000">
              <w:rPr>
                <w:rtl w:val="0"/>
              </w:rPr>
              <w:t xml:space="preserve">1.000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Fællesskab 20-50 personer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right"/>
              <w:rPr/>
            </w:pPr>
            <w:r w:rsidDel="00000000" w:rsidR="00000000" w:rsidRPr="00000000">
              <w:rPr>
                <w:rtl w:val="0"/>
              </w:rPr>
              <w:t xml:space="preserve">2.000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Fællesskab over 50 personer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right"/>
              <w:rPr/>
            </w:pPr>
            <w:r w:rsidDel="00000000" w:rsidR="00000000" w:rsidRPr="00000000">
              <w:rPr>
                <w:rtl w:val="0"/>
              </w:rPr>
              <w:t xml:space="preserve">3.000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rPr>
                <w:u w:val="single"/>
              </w:rPr>
            </w:pPr>
            <w:r w:rsidDel="00000000" w:rsidR="00000000" w:rsidRPr="00000000">
              <w:rPr>
                <w:rtl w:val="0"/>
              </w:rPr>
              <w:t xml:space="preserve">Virksomhed </w:t>
            </w:r>
            <w:r w:rsidDel="00000000" w:rsidR="00000000" w:rsidRPr="00000000">
              <w:rPr>
                <w:u w:val="single"/>
                <w:rtl w:val="0"/>
              </w:rPr>
              <w:t xml:space="preserve">i fællesskab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right"/>
              <w:rPr/>
            </w:pPr>
            <w:r w:rsidDel="00000000" w:rsidR="00000000" w:rsidRPr="00000000">
              <w:rPr>
                <w:rtl w:val="0"/>
              </w:rPr>
              <w:t xml:space="preserve">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Virksomhed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right"/>
              <w:rPr/>
            </w:pPr>
            <w:r w:rsidDel="00000000" w:rsidR="00000000" w:rsidRPr="00000000">
              <w:rPr>
                <w:rtl w:val="0"/>
              </w:rPr>
              <w:t xml:space="preserve">1.000</w:t>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b w:val="1"/>
          <w:bCs w:val="1"/>
          <w:u w:val="none"/>
        </w:rPr>
      </w:pPr>
      <w:r w:rsidDel="00000000" w:rsidR="00000000" w:rsidRPr="00000000">
        <w:rPr>
          <w:b w:val="1"/>
          <w:bCs w:val="1"/>
          <w:rtl w:val="0"/>
        </w:rPr>
        <w:t xml:space="preserve">Forslag: at vi vedtager et foreløbigt kontingent for 2027.</w:t>
      </w:r>
    </w:p>
    <w:p w:rsidR="00000000" w:rsidDel="00000000" w:rsidP="00000000" w:rsidRDefault="00000000" w:rsidRPr="00000000" w14:paraId="0000001A">
      <w:pPr>
        <w:numPr>
          <w:ilvl w:val="0"/>
          <w:numId w:val="2"/>
        </w:numPr>
        <w:ind w:left="1440" w:hanging="360"/>
        <w:rPr>
          <w:b w:val="1"/>
          <w:bCs w:val="1"/>
          <w:u w:val="none"/>
        </w:rPr>
      </w:pPr>
      <w:r w:rsidDel="00000000" w:rsidR="00000000" w:rsidRPr="00000000">
        <w:rPr>
          <w:b w:val="1"/>
          <w:bCs w:val="1"/>
          <w:rtl w:val="0"/>
        </w:rPr>
        <w:t xml:space="preserve">at vi beslutter at det er samme typer og satser som 2026</w:t>
      </w:r>
    </w:p>
    <w:p w:rsidR="00000000" w:rsidDel="00000000" w:rsidP="00000000" w:rsidRDefault="00000000" w:rsidRPr="00000000" w14:paraId="0000001B">
      <w:pPr>
        <w:numPr>
          <w:ilvl w:val="0"/>
          <w:numId w:val="2"/>
        </w:numPr>
        <w:ind w:left="1440" w:hanging="360"/>
        <w:rPr>
          <w:b w:val="1"/>
          <w:bCs w:val="1"/>
          <w:u w:val="none"/>
        </w:rPr>
      </w:pPr>
      <w:r w:rsidDel="00000000" w:rsidR="00000000" w:rsidRPr="00000000">
        <w:rPr>
          <w:b w:val="1"/>
          <w:bCs w:val="1"/>
          <w:rtl w:val="0"/>
        </w:rPr>
        <w:t xml:space="preserve">at generalforsamlingen tilføjer til vedtægtsbestemmelserne ved at give bestyrelsen mandat til at vedtage eventuelle nødvendige stigninger til 2027</w:t>
      </w:r>
      <w:r w:rsidDel="00000000" w:rsidR="00000000" w:rsidRPr="00000000">
        <w:rPr>
          <w:rtl w:val="0"/>
        </w:rPr>
      </w:r>
    </w:p>
    <w:p w:rsidR="00000000" w:rsidDel="00000000" w:rsidP="00000000" w:rsidRDefault="00000000" w:rsidRPr="00000000" w14:paraId="0000001C">
      <w:pPr>
        <w:numPr>
          <w:ilvl w:val="1"/>
          <w:numId w:val="2"/>
        </w:numPr>
        <w:ind w:left="2160" w:hanging="360"/>
        <w:rPr>
          <w:u w:val="none"/>
        </w:rPr>
      </w:pPr>
      <w:r w:rsidDel="00000000" w:rsidR="00000000" w:rsidRPr="00000000">
        <w:rPr>
          <w:rtl w:val="0"/>
        </w:rPr>
        <w:t xml:space="preserve">Evt. vedtagne kontingenter for 2027 vil blive bekræftet af generalforsamlingen i 2027.</w:t>
      </w:r>
    </w:p>
    <w:p w:rsidR="00000000" w:rsidDel="00000000" w:rsidP="00000000" w:rsidRDefault="00000000" w:rsidRPr="00000000" w14:paraId="0000001D">
      <w:pPr>
        <w:ind w:left="720" w:firstLine="0"/>
        <w:rPr/>
      </w:pPr>
      <w:r w:rsidDel="00000000" w:rsidR="00000000" w:rsidRPr="00000000">
        <w:rPr>
          <w:u w:val="single"/>
          <w:rtl w:val="0"/>
        </w:rPr>
        <w:t xml:space="preserve">Baggrunden for forslag B</w:t>
      </w:r>
      <w:r w:rsidDel="00000000" w:rsidR="00000000" w:rsidRPr="00000000">
        <w:rPr>
          <w:rtl w:val="0"/>
        </w:rPr>
        <w:t xml:space="preserve"> er, at vi normalt opkræver kontingent i januar for det igangværende år. Det betyder at vi når vi vedtager budgettet og kontingentsatsen for det igangværende år, f.eks. nu for 2026, så har vi allerede opkrævet kontingentet for det år.</w:t>
      </w:r>
    </w:p>
    <w:p w:rsidR="00000000" w:rsidDel="00000000" w:rsidP="00000000" w:rsidRDefault="00000000" w:rsidRPr="00000000" w14:paraId="0000001E">
      <w:pPr>
        <w:ind w:left="720" w:firstLine="0"/>
        <w:rPr/>
      </w:pPr>
      <w:r w:rsidDel="00000000" w:rsidR="00000000" w:rsidRPr="00000000">
        <w:rPr>
          <w:rtl w:val="0"/>
        </w:rPr>
        <w:t xml:space="preserve">Vores opkrævning bliver nødt til at være i rimelig tid før generalforsamlingen, så vi kan sikre at medlemmerne har betalt før deltagelse i generalforsamlingen, da man ellers ikke har stemmeret.</w:t>
      </w:r>
    </w:p>
    <w:p w:rsidR="00000000" w:rsidDel="00000000" w:rsidP="00000000" w:rsidRDefault="00000000" w:rsidRPr="00000000" w14:paraId="0000001F">
      <w:pPr>
        <w:ind w:left="720" w:firstLine="0"/>
        <w:rPr/>
      </w:pPr>
      <w:r w:rsidDel="00000000" w:rsidR="00000000" w:rsidRPr="00000000">
        <w:rPr>
          <w:rtl w:val="0"/>
        </w:rPr>
        <w:t xml:space="preserve">Bestyrelsen ønsker dog ikke at ændre vores struktur med budgetvedtagelse ved f.eks. at skulle vedtage budget for 2027 mere end et halvt år før starten af 2027 - altså på den ordinære generalforsamling 2026 (maj 2026). Den model ville være alternativet, til at bestyrelsen har mandat til foreløbigt at fastsætte kontingentet for kommende år, inden året begynder og kontingenter opkræves og typisk flere måneder før generalforsamlingen afholdes og vedtager budget og kontingentsatser.</w:t>
      </w:r>
    </w:p>
    <w:p w:rsidR="00000000" w:rsidDel="00000000" w:rsidP="00000000" w:rsidRDefault="00000000" w:rsidRPr="00000000" w14:paraId="00000020">
      <w:pPr>
        <w:ind w:left="720" w:firstLine="0"/>
        <w:rPr/>
      </w:pPr>
      <w:r w:rsidDel="00000000" w:rsidR="00000000" w:rsidRPr="00000000">
        <w:rPr>
          <w:rtl w:val="0"/>
        </w:rPr>
        <w:t xml:space="preserve">Det er væsentligt at nævne at bestyrelsen ikke har nogen planer om at ændre kontingenterne, for 2027.</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